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88" w:lineRule="auto"/>
        <w:ind w:left="-187.19999999999996" w:right="-19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[Columbia University Department Letterhead]</w:t>
      </w:r>
    </w:p>
    <w:p w:rsidR="00000000" w:rsidDel="00000000" w:rsidP="00000000" w:rsidRDefault="00000000" w:rsidRPr="00000000" w14:paraId="00000002">
      <w:pPr>
        <w:pageBreakBefore w:val="0"/>
        <w:widowControl w:val="0"/>
        <w:spacing w:line="288" w:lineRule="auto"/>
        <w:ind w:left="-187.19999999999996" w:right="-195" w:firstLine="0"/>
        <w:rPr>
          <w:rFonts w:ascii="Times New Roman" w:cs="Times New Roman" w:eastAsia="Times New Roman" w:hAnsi="Times New Roman"/>
          <w:color w:val="484949"/>
        </w:rPr>
      </w:pPr>
      <w:r w:rsidDel="00000000" w:rsidR="00000000" w:rsidRPr="00000000">
        <w:rPr>
          <w:rtl w:val="0"/>
        </w:rPr>
      </w:r>
    </w:p>
    <w:p w:rsidR="00000000" w:rsidDel="00000000" w:rsidP="00000000" w:rsidRDefault="00000000" w:rsidRPr="00000000" w14:paraId="00000003">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484949"/>
          <w:rtl w:val="0"/>
        </w:rPr>
        <w:t xml:space="preserve">[</w:t>
      </w: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br w:type="textWrapping"/>
        <w:br w:type="textWrapping"/>
        <w:t xml:space="preserve">To:   </w:t>
      </w:r>
      <w:r w:rsidDel="00000000" w:rsidR="00000000" w:rsidRPr="00000000">
        <w:rPr>
          <w:rFonts w:ascii="Times New Roman" w:cs="Times New Roman" w:eastAsia="Times New Roman" w:hAnsi="Times New Roman"/>
          <w:b w:val="1"/>
          <w:bCs w:val="1"/>
          <w:rtl w:val="0"/>
        </w:rPr>
        <w:t xml:space="preserve">U.S. Citizenship and Immigration Services</w:t>
      </w:r>
      <w:r w:rsidDel="00000000" w:rsidR="00000000" w:rsidRPr="00000000">
        <w:rPr>
          <w:rFonts w:ascii="Times New Roman" w:cs="Times New Roman" w:eastAsia="Times New Roman" w:hAnsi="Times New Roman"/>
          <w:rtl w:val="0"/>
        </w:rPr>
        <w:br w:type="textWrapping"/>
        <w:br w:type="textWrapping"/>
        <w:t xml:space="preserve">Dear Sir or Madam:</w:t>
        <w:br w:type="textWrapping"/>
        <w:br w:type="textWrapping"/>
        <w:t xml:space="preserve">This letter is in support of the above-captioned petition on behalf of Dr. </w:t>
      </w:r>
      <w:r w:rsidDel="00000000" w:rsidR="00000000" w:rsidRPr="00000000">
        <w:rPr>
          <w:rFonts w:ascii="Times New Roman" w:cs="Times New Roman" w:eastAsia="Times New Roman" w:hAnsi="Times New Roman"/>
          <w:b w:val="1"/>
          <w:bCs w:val="1"/>
          <w:rtl w:val="0"/>
        </w:rPr>
        <w:t xml:space="preserve">[Employee name]</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04">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Petitioner</w:t>
      </w:r>
      <w:r w:rsidDel="00000000" w:rsidR="00000000" w:rsidRPr="00000000">
        <w:rPr>
          <w:rFonts w:ascii="Times New Roman" w:cs="Times New Roman" w:eastAsia="Times New Roman" w:hAnsi="Times New Roman"/>
          <w:rtl w:val="0"/>
        </w:rPr>
        <w:br w:type="textWrapping"/>
        <w:br w:type="textWrapping"/>
        <w:t xml:space="preserve">Columbia University is a world-renowned center of research and education, with over 5,000 faculty and researchers, staff of over 8,000, and an enrollment of over 22,000 students. The </w:t>
      </w:r>
      <w:r w:rsidDel="00000000" w:rsidR="00000000" w:rsidRPr="00000000">
        <w:rPr>
          <w:rFonts w:ascii="Times New Roman" w:cs="Times New Roman" w:eastAsia="Times New Roman" w:hAnsi="Times New Roman"/>
          <w:b w:val="1"/>
          <w:bCs w:val="1"/>
          <w:rtl w:val="0"/>
        </w:rPr>
        <w:t xml:space="preserve">[Department Name]</w:t>
      </w:r>
      <w:r w:rsidDel="00000000" w:rsidR="00000000" w:rsidRPr="00000000">
        <w:rPr>
          <w:rFonts w:ascii="Times New Roman" w:cs="Times New Roman" w:eastAsia="Times New Roman" w:hAnsi="Times New Roman"/>
          <w:rtl w:val="0"/>
        </w:rPr>
        <w:t xml:space="preserve">, (“the Department”), to which this employee will be assigned, boasts a Faculty of world-wide distinction at the tenured level and a junior Faculty of rich and rare promise. The Department has a long history of distinguished teaching and scholarship and is committed to making appointments which will maintain those high standards and thus provide the best possible education for Columbia students.</w:t>
        <w:br w:type="textWrapping"/>
        <w:br w:type="textWrapping"/>
      </w:r>
      <w:r w:rsidDel="00000000" w:rsidR="00000000" w:rsidRPr="00000000">
        <w:rPr>
          <w:rFonts w:ascii="Times New Roman" w:cs="Times New Roman" w:eastAsia="Times New Roman" w:hAnsi="Times New Roman"/>
          <w:b w:val="1"/>
          <w:bCs w:val="1"/>
          <w:rtl w:val="0"/>
        </w:rPr>
        <w:t xml:space="preserve">The Position Offered</w:t>
      </w:r>
    </w:p>
    <w:p w:rsidR="00000000" w:rsidDel="00000000" w:rsidP="00000000" w:rsidRDefault="00000000" w:rsidRPr="00000000" w14:paraId="00000005">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 seeks to employ Dr. </w:t>
      </w:r>
      <w:r w:rsidDel="00000000" w:rsidR="00000000" w:rsidRPr="00000000">
        <w:rPr>
          <w:rFonts w:ascii="Times New Roman" w:cs="Times New Roman" w:eastAsia="Times New Roman" w:hAnsi="Times New Roman"/>
          <w:b w:val="1"/>
          <w:bCs w:val="1"/>
          <w:rtl w:val="0"/>
        </w:rPr>
        <w:t xml:space="preserve">[Employee name]</w:t>
      </w:r>
      <w:r w:rsidDel="00000000" w:rsidR="00000000" w:rsidRPr="00000000">
        <w:rPr>
          <w:rFonts w:ascii="Times New Roman" w:cs="Times New Roman" w:eastAsia="Times New Roman" w:hAnsi="Times New Roman"/>
          <w:rtl w:val="0"/>
        </w:rPr>
        <w:t xml:space="preserve"> as a </w:t>
      </w:r>
      <w:r w:rsidDel="00000000" w:rsidR="00000000" w:rsidRPr="00000000">
        <w:rPr>
          <w:rFonts w:ascii="Times New Roman" w:cs="Times New Roman" w:eastAsia="Times New Roman" w:hAnsi="Times New Roman"/>
          <w:b w:val="1"/>
          <w:bCs w:val="1"/>
          <w:rtl w:val="0"/>
        </w:rPr>
        <w:t xml:space="preserve">[appointment title as it will appear in PAC]</w:t>
      </w:r>
      <w:r w:rsidDel="00000000" w:rsidR="00000000" w:rsidRPr="00000000">
        <w:rPr>
          <w:rFonts w:ascii="Times New Roman" w:cs="Times New Roman" w:eastAsia="Times New Roman" w:hAnsi="Times New Roman"/>
          <w:rtl w:val="0"/>
        </w:rPr>
        <w:t xml:space="preserve"> with a gross annual salary of </w:t>
      </w:r>
      <w:r w:rsidDel="00000000" w:rsidR="00000000" w:rsidRPr="00000000">
        <w:rPr>
          <w:rFonts w:ascii="Times New Roman" w:cs="Times New Roman" w:eastAsia="Times New Roman" w:hAnsi="Times New Roman"/>
          <w:b w:val="1"/>
          <w:bCs w:val="1"/>
          <w:rtl w:val="0"/>
        </w:rPr>
        <w:t xml:space="preserve">[$XX,XXX]</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offered position requires the attainment of at least a</w:t>
      </w:r>
      <w:r w:rsidDel="00000000" w:rsidR="00000000" w:rsidRPr="00000000">
        <w:rPr>
          <w:rFonts w:ascii="Times New Roman" w:cs="Times New Roman" w:eastAsia="Times New Roman" w:hAnsi="Times New Roman"/>
          <w:b w:val="1"/>
          <w:bCs w:val="1"/>
          <w:rtl w:val="0"/>
        </w:rPr>
        <w:t xml:space="preserve"> [minimum degree required for position, per Faculty Handbook]</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[specialized degree field required for the position]</w:t>
      </w:r>
      <w:r w:rsidDel="00000000" w:rsidR="00000000" w:rsidRPr="00000000">
        <w:rPr>
          <w:rFonts w:ascii="Times New Roman" w:cs="Times New Roman" w:eastAsia="Times New Roman" w:hAnsi="Times New Roman"/>
          <w:rtl w:val="0"/>
        </w:rPr>
        <w:t xml:space="preserve"> or a directly related field.</w:t>
      </w:r>
    </w:p>
    <w:p w:rsidR="00000000" w:rsidDel="00000000" w:rsidP="00000000" w:rsidRDefault="00000000" w:rsidRPr="00000000" w14:paraId="00000009">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responsibility of this position is the teaching of undergraduate and graduate students in the area of </w:t>
      </w:r>
      <w:r w:rsidDel="00000000" w:rsidR="00000000" w:rsidRPr="00000000">
        <w:rPr>
          <w:rFonts w:ascii="Times New Roman" w:cs="Times New Roman" w:eastAsia="Times New Roman" w:hAnsi="Times New Roman"/>
          <w:b w:val="1"/>
          <w:bCs w:val="1"/>
          <w:rtl w:val="0"/>
        </w:rPr>
        <w:t xml:space="preserve">[academic field of specialization]</w:t>
      </w:r>
      <w:r w:rsidDel="00000000" w:rsidR="00000000" w:rsidRPr="00000000">
        <w:rPr>
          <w:rFonts w:ascii="Times New Roman" w:cs="Times New Roman" w:eastAsia="Times New Roman" w:hAnsi="Times New Roman"/>
          <w:rtl w:val="0"/>
        </w:rPr>
        <w:t xml:space="preserve"> with a focus on </w:t>
      </w:r>
      <w:r w:rsidDel="00000000" w:rsidR="00000000" w:rsidRPr="00000000">
        <w:rPr>
          <w:rFonts w:ascii="Times New Roman" w:cs="Times New Roman" w:eastAsia="Times New Roman" w:hAnsi="Times New Roman"/>
          <w:b w:val="1"/>
          <w:bCs w:val="1"/>
          <w:rtl w:val="0"/>
        </w:rPr>
        <w:t xml:space="preserve">[further description of area of expertise]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Department has traditionally provided the widest possible range of courses in the field in order to serve the interests and needs of students at every level.  The Department’s courses range from introductory level to advanced and the range of courses offered requires flexibility and diverse skills in the faculty, as well as proven expertise in different forms of teaching, among them lecturing, conducting seminars or colloquia, and supervising the research of both undergraduates and graduates. Dr. </w:t>
      </w:r>
      <w:r w:rsidDel="00000000" w:rsidR="00000000" w:rsidRPr="00000000">
        <w:rPr>
          <w:rFonts w:ascii="Times New Roman" w:cs="Times New Roman" w:eastAsia="Times New Roman" w:hAnsi="Times New Roman"/>
          <w:b w:val="1"/>
          <w:bCs w:val="1"/>
          <w:rtl w:val="0"/>
        </w:rPr>
        <w:t xml:space="preserve">[Employee name]</w:t>
      </w:r>
      <w:r w:rsidDel="00000000" w:rsidR="00000000" w:rsidRPr="00000000">
        <w:rPr>
          <w:rFonts w:ascii="Times New Roman" w:cs="Times New Roman" w:eastAsia="Times New Roman" w:hAnsi="Times New Roman"/>
          <w:rtl w:val="0"/>
        </w:rPr>
        <w:t xml:space="preserve"> will be expected to meet these rigorous teaching requirements and provide various other important services to the Department and the University. </w:t>
      </w:r>
    </w:p>
    <w:p w:rsidR="00000000" w:rsidDel="00000000" w:rsidP="00000000" w:rsidRDefault="00000000" w:rsidRPr="00000000" w14:paraId="0000000D">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University's reputation as a research institution of the first rank demands that, in addition to excellence in teaching, a given appointee is equipped to contribute new knowledge to the field of his or her special expertise. The Department has a distinguished record in this respect, and one that sets a stringent standard in the selection of new or continuing faculty.  The selection of talented faculty must in particular take into account the potential for scholarly growth and development, thereby ensuring that any appointee will benefit the Department on two fronts; in teaching and also in the enhancement of Columbia University's external reputation as a distinguished center of original research in this field of specialization. The presumption must therefore be that any new appointee is fully committed to the production and publication of new scholarship, and with proven competence to that end.</w:t>
      </w:r>
    </w:p>
    <w:p w:rsidR="00000000" w:rsidDel="00000000" w:rsidP="00000000" w:rsidRDefault="00000000" w:rsidRPr="00000000" w14:paraId="0000000F">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faculty position at Columbia University also requires administrative capability in the academic advising of students and liaising on academic matters with other departments within Columbia University and with counterparts at comparable institutions elsewhere in the country. The presumption is that any new or continuing appointee will be equipped to fulfill this kind of administrative role as well as meeting his or her other teaching and research responsibilities.</w:t>
      </w:r>
    </w:p>
    <w:p w:rsidR="00000000" w:rsidDel="00000000" w:rsidP="00000000" w:rsidRDefault="00000000" w:rsidRPr="00000000" w14:paraId="00000011">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The Beneficiary</w:t>
      </w:r>
    </w:p>
    <w:p w:rsidR="00000000" w:rsidDel="00000000" w:rsidP="00000000" w:rsidRDefault="00000000" w:rsidRPr="00000000" w14:paraId="00000013">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t>
      </w:r>
      <w:r w:rsidDel="00000000" w:rsidR="00000000" w:rsidRPr="00000000">
        <w:rPr>
          <w:rFonts w:ascii="Times New Roman" w:cs="Times New Roman" w:eastAsia="Times New Roman" w:hAnsi="Times New Roman"/>
          <w:b w:val="1"/>
          <w:bCs w:val="1"/>
          <w:rtl w:val="0"/>
        </w:rPr>
        <w:t xml:space="preserve">[Employee name]</w:t>
      </w:r>
      <w:r w:rsidDel="00000000" w:rsidR="00000000" w:rsidRPr="00000000">
        <w:rPr>
          <w:rFonts w:ascii="Times New Roman" w:cs="Times New Roman" w:eastAsia="Times New Roman" w:hAnsi="Times New Roman"/>
          <w:rtl w:val="0"/>
        </w:rPr>
        <w:t xml:space="preserve"> possesses the academic qualifications required for the position by holding a </w:t>
      </w:r>
      <w:r w:rsidDel="00000000" w:rsidR="00000000" w:rsidRPr="00000000">
        <w:rPr>
          <w:rFonts w:ascii="Times New Roman" w:cs="Times New Roman" w:eastAsia="Times New Roman" w:hAnsi="Times New Roman"/>
          <w:b w:val="1"/>
          <w:bCs w:val="1"/>
          <w:rtl w:val="0"/>
        </w:rPr>
        <w:t xml:space="preserve">[degree level]</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[degree field, which also must be the above degree required for the position]</w:t>
      </w:r>
      <w:r w:rsidDel="00000000" w:rsidR="00000000" w:rsidRPr="00000000">
        <w:rPr>
          <w:rFonts w:ascii="Times New Roman" w:cs="Times New Roman" w:eastAsia="Times New Roman" w:hAnsi="Times New Roman"/>
          <w:rtl w:val="0"/>
        </w:rPr>
        <w:t xml:space="preserve"> from </w:t>
      </w:r>
      <w:r w:rsidDel="00000000" w:rsidR="00000000" w:rsidRPr="00000000">
        <w:rPr>
          <w:rFonts w:ascii="Times New Roman" w:cs="Times New Roman" w:eastAsia="Times New Roman" w:hAnsi="Times New Roman"/>
          <w:b w:val="1"/>
          <w:bCs w:val="1"/>
          <w:rtl w:val="0"/>
        </w:rPr>
        <w:t xml:space="preserve">[University]</w:t>
      </w:r>
      <w:r w:rsidDel="00000000" w:rsidR="00000000" w:rsidRPr="00000000">
        <w:rPr>
          <w:rFonts w:ascii="Times New Roman" w:cs="Times New Roman" w:eastAsia="Times New Roman" w:hAnsi="Times New Roman"/>
          <w:rtl w:val="0"/>
        </w:rPr>
        <w:t xml:space="preserve"> and has extensive training and experience in </w:t>
      </w:r>
      <w:r w:rsidDel="00000000" w:rsidR="00000000" w:rsidRPr="00000000">
        <w:rPr>
          <w:rFonts w:ascii="Times New Roman" w:cs="Times New Roman" w:eastAsia="Times New Roman" w:hAnsi="Times New Roman"/>
          <w:b w:val="1"/>
          <w:bCs w:val="1"/>
          <w:rtl w:val="0"/>
        </w:rPr>
        <w:t xml:space="preserve">[specialized field]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[Optional two or three sentences can be added about the employee’s additional degrees, awards, and professional accomplishments only as they relate to the field of expertise and the duties of the position.] </w:t>
      </w:r>
    </w:p>
    <w:p w:rsidR="00000000" w:rsidDel="00000000" w:rsidP="00000000" w:rsidRDefault="00000000" w:rsidRPr="00000000" w14:paraId="00000016">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Dr. </w:t>
      </w:r>
      <w:r w:rsidDel="00000000" w:rsidR="00000000" w:rsidRPr="00000000">
        <w:rPr>
          <w:rFonts w:ascii="Times New Roman" w:cs="Times New Roman" w:eastAsia="Times New Roman" w:hAnsi="Times New Roman"/>
          <w:b w:val="1"/>
          <w:bCs w:val="1"/>
          <w:rtl w:val="0"/>
        </w:rPr>
        <w:t xml:space="preserve">[Employee Name]</w:t>
      </w:r>
      <w:r w:rsidDel="00000000" w:rsidR="00000000" w:rsidRPr="00000000">
        <w:rPr>
          <w:rFonts w:ascii="Times New Roman" w:cs="Times New Roman" w:eastAsia="Times New Roman" w:hAnsi="Times New Roman"/>
          <w:rtl w:val="0"/>
        </w:rPr>
        <w:t xml:space="preserve">’s academic background and professional experience fully meet the qualifications for this position.</w:t>
      </w:r>
    </w:p>
    <w:p w:rsidR="00000000" w:rsidDel="00000000" w:rsidP="00000000" w:rsidRDefault="00000000" w:rsidRPr="00000000" w14:paraId="00000017">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Terms of Employment</w:t>
      </w:r>
    </w:p>
    <w:p w:rsidR="00000000" w:rsidDel="00000000" w:rsidP="00000000" w:rsidRDefault="00000000" w:rsidRPr="00000000" w14:paraId="00000019">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respect to export controls, Columbia University has a compliance program in place that is designed to address compliance with applicable export control regulations, including the Export Administration Regulations (EAR) and the International Traffic in Arms Regulations (ITAR). Both the EAR and ITAR include provisions that exclude from export control licensing requirements information that results from or arises during fundamental research, provided that the results of such research ordinarily are published or shared broadly. The EAR and the ITAR also include numerous license exceptions and exemptions under which controlled technical data may be transferred to foreign nationals without specific licenses. For example, the ITAR includes an exemption for the release of controlled technical data to individuals who are full-time regular employees of universities. Similarly, the EAR includes a license exception that authorizes the release of controlled technology to nationals of certain foreign countries upon receipt of an executed written assurance. To the extent that Columbia University determines that the foreign national employee will need access to controlled technical data for which a specific export license is required, Columbia University will comply with all applicable laws and licensing requirements.</w:t>
      </w:r>
    </w:p>
    <w:p w:rsidR="00000000" w:rsidDel="00000000" w:rsidP="00000000" w:rsidRDefault="00000000" w:rsidRPr="00000000" w14:paraId="0000001B">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the temporary scope of this employment and have informed the employee of this condition. The University will pay the required wage and will comply with all terms and conditions of the Labor Condition Application and all applicable H-1B regulations. If the employee is dismissed for any reason before the end of the period of authorized admission, we agree to pay the reasonable costs of return transportation to the country of last residence.</w:t>
      </w:r>
    </w:p>
    <w:p w:rsidR="00000000" w:rsidDel="00000000" w:rsidP="00000000" w:rsidRDefault="00000000" w:rsidRPr="00000000" w14:paraId="0000001D">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1F">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p w:rsidR="00000000" w:rsidDel="00000000" w:rsidP="00000000" w:rsidRDefault="00000000" w:rsidRPr="00000000" w14:paraId="00000021">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[Title – e.g., Department Chair,  Professor, Director]</w:t>
      </w:r>
    </w:p>
    <w:p w:rsidR="00000000" w:rsidDel="00000000" w:rsidP="00000000" w:rsidRDefault="00000000" w:rsidRPr="00000000" w14:paraId="00000022">
      <w:pPr>
        <w:pageBreakBefore w:val="0"/>
        <w:widowControl w:val="0"/>
        <w:spacing w:line="288" w:lineRule="auto"/>
        <w:ind w:left="-187.19999999999996" w:right="-1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w:t>
      </w:r>
    </w:p>
    <w:p w:rsidR="00000000" w:rsidDel="00000000" w:rsidP="00000000" w:rsidRDefault="00000000" w:rsidRPr="00000000" w14:paraId="00000023">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[Department]</w:t>
      </w:r>
    </w:p>
    <w:p w:rsidR="00000000" w:rsidDel="00000000" w:rsidP="00000000" w:rsidRDefault="00000000" w:rsidRPr="00000000" w14:paraId="00000024">
      <w:pPr>
        <w:pageBreakBefore w:val="0"/>
        <w:widowControl w:val="0"/>
        <w:spacing w:line="288" w:lineRule="auto"/>
        <w:ind w:left="-187.19999999999996" w:right="-19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[Contact Information]</w:t>
      </w:r>
    </w:p>
    <w:sectPr>
      <w:headerReference r:id="rId6" w:type="default"/>
      <w:footerReference r:id="rId7" w:type="default"/>
      <w:pgSz w:h="15840" w:w="12240" w:orient="portrait"/>
      <w:pgMar w:bottom="0" w:top="360" w:left="907.2" w:right="54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left"/>
      <w:rPr>
        <w:rFonts w:ascii="Proxima Nova" w:cs="Proxima Nova" w:eastAsia="Proxima Nova" w:hAnsi="Proxima Nova"/>
        <w:color w:val="48494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